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8906" w14:textId="43D20493" w:rsidR="0074494B" w:rsidRPr="00CA3FBF" w:rsidRDefault="00A85498" w:rsidP="0074494B">
      <w:pPr>
        <w:pStyle w:val="Subhead"/>
        <w:rPr>
          <w:bCs/>
          <w:iCs w:val="0"/>
          <w:spacing w:val="-10"/>
          <w:kern w:val="28"/>
          <w:sz w:val="40"/>
          <w:szCs w:val="40"/>
          <w:lang w:val="fr-FR"/>
        </w:rPr>
      </w:pPr>
      <w:r>
        <w:rPr>
          <w:bCs/>
          <w:iCs w:val="0"/>
          <w:kern w:val="28"/>
          <w:sz w:val="40"/>
          <w:szCs w:val="40"/>
          <w:lang w:val="fr-FR"/>
        </w:rPr>
        <w:t xml:space="preserve">Kleemann │ Recyclage du béton avec un concasseur à percussion </w:t>
      </w:r>
      <w:proofErr w:type="spellStart"/>
      <w:r>
        <w:rPr>
          <w:bCs/>
          <w:iCs w:val="0"/>
          <w:kern w:val="28"/>
          <w:sz w:val="40"/>
          <w:szCs w:val="40"/>
          <w:lang w:val="fr-FR"/>
        </w:rPr>
        <w:t>Kleemann</w:t>
      </w:r>
      <w:proofErr w:type="spellEnd"/>
      <w:r>
        <w:rPr>
          <w:bCs/>
          <w:iCs w:val="0"/>
          <w:kern w:val="28"/>
          <w:sz w:val="40"/>
          <w:szCs w:val="40"/>
          <w:lang w:val="fr-FR"/>
        </w:rPr>
        <w:t xml:space="preserve"> MOBIREX en Californie</w:t>
      </w:r>
    </w:p>
    <w:p w14:paraId="7D524FBD" w14:textId="46E42398" w:rsidR="00C14D60" w:rsidRPr="00CA3FBF" w:rsidRDefault="00C14D60" w:rsidP="00C14D60">
      <w:pPr>
        <w:rPr>
          <w:rFonts w:cs="Arial"/>
          <w:b/>
          <w:bCs/>
          <w:sz w:val="24"/>
          <w:szCs w:val="24"/>
          <w:lang w:val="fr-FR"/>
        </w:rPr>
      </w:pPr>
      <w:r>
        <w:rPr>
          <w:rFonts w:cs="Arial"/>
          <w:b/>
          <w:bCs/>
          <w:sz w:val="24"/>
          <w:szCs w:val="24"/>
          <w:lang w:val="fr-FR"/>
        </w:rPr>
        <w:t>En Californie, le concasseur à percussion mobile MOBIREX MR 130i EVO2 traite du béton. L'installation présente une importante capacité de traitement et un haut niveau de flexibilité, tout en étant simple d'utilisation.</w:t>
      </w:r>
    </w:p>
    <w:p w14:paraId="3DCDEDF0" w14:textId="59C9F288" w:rsidR="00B136F0" w:rsidRPr="00CA3FBF" w:rsidRDefault="00B136F0" w:rsidP="00B136F0">
      <w:pPr>
        <w:rPr>
          <w:b/>
          <w:bCs/>
          <w:sz w:val="24"/>
          <w:szCs w:val="24"/>
          <w:lang w:val="fr-FR"/>
        </w:rPr>
      </w:pPr>
    </w:p>
    <w:p w14:paraId="772DD911" w14:textId="03F02747" w:rsidR="00C14D60" w:rsidRPr="00CA3FBF" w:rsidRDefault="005F48B5" w:rsidP="00C14D60">
      <w:pPr>
        <w:pStyle w:val="Absatzberschrift"/>
        <w:jc w:val="both"/>
        <w:rPr>
          <w:b w:val="0"/>
          <w:lang w:val="fr-FR"/>
        </w:rPr>
      </w:pPr>
      <w:r>
        <w:rPr>
          <w:b w:val="0"/>
          <w:lang w:val="fr-FR"/>
        </w:rPr>
        <w:t xml:space="preserve">Dans la décharge de Beaumont, dans le sud de la Californie, des granulats sont traités pour l'industrie du bâtiment. Les clients vont des entrepreneurs généraux comme l'État, les villes et les communes aux entreprises de l'industrie cinématographique en passant par les propriétaires de maisons. Le béton et l'asphalte retirés sont réduits et traités dans la décharge ou sur place chez le client. Pour le processus de broyage, on utilise le concasseur à percussion MOBIREX MR 130i EVO2 de Kleemann qui réduit du matériau jusqu'à une taille d'alimentation de 500 mm à une granulométrie de 25 </w:t>
      </w:r>
      <w:proofErr w:type="spellStart"/>
      <w:r>
        <w:rPr>
          <w:b w:val="0"/>
          <w:lang w:val="fr-FR"/>
        </w:rPr>
        <w:t>mm.</w:t>
      </w:r>
      <w:proofErr w:type="spellEnd"/>
    </w:p>
    <w:p w14:paraId="5D5AD079" w14:textId="7FFCAB0A" w:rsidR="0065679A" w:rsidRPr="00CA3FBF" w:rsidRDefault="0065679A" w:rsidP="00C14D60">
      <w:pPr>
        <w:pStyle w:val="Absatzberschrift"/>
        <w:jc w:val="both"/>
        <w:rPr>
          <w:b w:val="0"/>
          <w:lang w:val="fr-FR"/>
        </w:rPr>
      </w:pPr>
    </w:p>
    <w:p w14:paraId="113872B8" w14:textId="35CA66BC" w:rsidR="0065679A" w:rsidRPr="00CA3FBF" w:rsidRDefault="0065679A" w:rsidP="00C14D60">
      <w:pPr>
        <w:pStyle w:val="Absatzberschrift"/>
        <w:jc w:val="both"/>
        <w:rPr>
          <w:bCs/>
          <w:lang w:val="fr-FR"/>
        </w:rPr>
      </w:pPr>
      <w:r>
        <w:rPr>
          <w:bCs/>
          <w:lang w:val="fr-FR"/>
        </w:rPr>
        <w:t xml:space="preserve">Importante capacité de traitement et grande flexibilité </w:t>
      </w:r>
    </w:p>
    <w:p w14:paraId="770334C1" w14:textId="02DB2F04" w:rsidR="00B136F0" w:rsidRPr="00CA3FBF" w:rsidRDefault="0065679A" w:rsidP="00C14D60">
      <w:pPr>
        <w:pStyle w:val="Absatzberschrift"/>
        <w:jc w:val="both"/>
        <w:rPr>
          <w:b w:val="0"/>
          <w:lang w:val="fr-FR"/>
        </w:rPr>
      </w:pPr>
      <w:r>
        <w:rPr>
          <w:b w:val="0"/>
          <w:lang w:val="fr-FR"/>
        </w:rPr>
        <w:t xml:space="preserve">Le MR 130i EVO2 de Kleemann présente d'importantes capacités de traitement tout en produisant un produit de très bonne qualité. Grâce à des temps d'équipement courts à la mise en service et pour la maintenance, la machine est très disponible. En outre, elle peut facilement être transportée. Sa flexibilité permet de l'utiliser là où le donneur d'ordre le souhaite. "Travailler avec la machine Kleemann est formidable. Elle offre de nombreuses fonctions exceptionnelles. Quand nous devons traiter des volumes plus importants, nous amenons le MR 130i EVO2 chez le client et effectuons le broyage sur place", explique Dallas Jones, Vice President of Operations chez l'exploitant Ramco. </w:t>
      </w:r>
    </w:p>
    <w:p w14:paraId="1107C5AE" w14:textId="77777777" w:rsidR="00C14D60" w:rsidRPr="00CA3FBF" w:rsidRDefault="00C14D60" w:rsidP="00CA3FBF">
      <w:pPr>
        <w:pStyle w:val="Absatzberschrift"/>
        <w:jc w:val="both"/>
        <w:rPr>
          <w:lang w:val="fr-FR"/>
        </w:rPr>
      </w:pPr>
    </w:p>
    <w:p w14:paraId="3C88322B" w14:textId="204CA11F" w:rsidR="0036212A" w:rsidRPr="00CA3FBF" w:rsidRDefault="0036212A" w:rsidP="00B136F0">
      <w:pPr>
        <w:pStyle w:val="Absatzberschrift"/>
        <w:jc w:val="both"/>
        <w:rPr>
          <w:lang w:val="fr-FR"/>
        </w:rPr>
      </w:pPr>
      <w:r>
        <w:rPr>
          <w:bCs/>
          <w:lang w:val="fr-FR"/>
        </w:rPr>
        <w:t>Un entraînement efficace assure un bon flux de matériau</w:t>
      </w:r>
    </w:p>
    <w:p w14:paraId="148A0270" w14:textId="38724CBD" w:rsidR="0074494B" w:rsidRPr="00CA3FBF" w:rsidRDefault="0036212A" w:rsidP="0036212A">
      <w:pPr>
        <w:pStyle w:val="Absatzberschrift"/>
        <w:jc w:val="both"/>
        <w:rPr>
          <w:b w:val="0"/>
          <w:bCs/>
          <w:lang w:val="fr-FR"/>
        </w:rPr>
      </w:pPr>
      <w:r>
        <w:rPr>
          <w:b w:val="0"/>
          <w:lang w:val="fr-FR"/>
        </w:rPr>
        <w:t>Le concasseur à percussion MR 130i EVO2 est équipé d'un entraînement électrique diesel direct qui délivre une puissance élevée en consommant peu de carburant. Afin d'éviter l’engorgement du flux de matériau, nous étendons les largeurs système de l'installation dans le sens du flux sur tous les composants. Ceci évite les bourrages et accroît la productivité. La régulation de chargement CFS (Continuous Feed System) commande la fréquence de l'alimentateur et du précrible en fonction du niveau d'alimentation du broyeur. Le CFS facilite ainsi le travail de l'opérateur car la machine commande automatiquement le flux de matériau et assure le meilleur niveau de charge du broyeur.</w:t>
      </w:r>
    </w:p>
    <w:p w14:paraId="4B8FC83B" w14:textId="77777777" w:rsidR="0036212A" w:rsidRPr="00CA3FBF" w:rsidRDefault="0036212A" w:rsidP="00CA3FBF">
      <w:pPr>
        <w:pStyle w:val="Absatzberschrift"/>
        <w:jc w:val="both"/>
        <w:rPr>
          <w:lang w:val="fr-FR"/>
        </w:rPr>
      </w:pPr>
    </w:p>
    <w:p w14:paraId="123B9598" w14:textId="4D4B997E" w:rsidR="00B136F0" w:rsidRPr="00CA3FBF" w:rsidRDefault="0036212A" w:rsidP="00B136F0">
      <w:pPr>
        <w:pStyle w:val="Absatzberschrift"/>
        <w:jc w:val="both"/>
        <w:rPr>
          <w:lang w:val="fr-FR"/>
        </w:rPr>
      </w:pPr>
      <w:r>
        <w:rPr>
          <w:bCs/>
          <w:lang w:val="fr-FR"/>
        </w:rPr>
        <w:t xml:space="preserve">Simple d'utilisation grâce à SPECTIVE </w:t>
      </w:r>
    </w:p>
    <w:p w14:paraId="0B78CD18" w14:textId="0D978AF1" w:rsidR="00B136F0" w:rsidRPr="00CA3FBF" w:rsidRDefault="0036212A" w:rsidP="0036212A">
      <w:pPr>
        <w:pStyle w:val="Standardabsatz"/>
        <w:rPr>
          <w:bCs/>
          <w:lang w:val="fr-FR"/>
        </w:rPr>
      </w:pPr>
      <w:r>
        <w:rPr>
          <w:lang w:val="fr-FR"/>
        </w:rPr>
        <w:t xml:space="preserve">Grâce au concept de commande SPECTIVE de Kleemann, piloter le MOBIREX MR 130i EVO2 est simple comme bonjour. La machine est commandée via un écran tactile 12 pouces. Des consignes d'utilisation et pictogrammes clairs aident l'utilisateur à trouver rapidement et précisément via l'écran tactile le bon réglage pour toutes les tâches. Les erreurs de commande sont ainsi évitées et la sécurité du travail est renforcée. Les fonctions importantes, comme par exemple le réglage de l’ouverture, sont exécutées très simplement, de manière entièrement hydrauliquement et durant le fonctionnement. "SPECTIVE est très simple. Son utilisation ne demande pas beaucoup d'expérience", explique Darrel Burroughs, opérateur chez Ramco. "De manière </w:t>
      </w:r>
      <w:r>
        <w:rPr>
          <w:lang w:val="fr-FR"/>
        </w:rPr>
        <w:lastRenderedPageBreak/>
        <w:t>générale, le concasseur à percussion Kleemann MR 130i EVO2 est très intuitif et simple à utiliser."</w:t>
      </w:r>
    </w:p>
    <w:p w14:paraId="64ABBB85" w14:textId="00D4A13F" w:rsidR="007C2FEE" w:rsidRDefault="007C2FEE" w:rsidP="00BC487A">
      <w:pPr>
        <w:rPr>
          <w:b/>
          <w:bCs/>
          <w:sz w:val="22"/>
          <w:szCs w:val="22"/>
        </w:rPr>
      </w:pPr>
      <w:r>
        <w:rPr>
          <w:b/>
          <w:bCs/>
          <w:sz w:val="22"/>
          <w:szCs w:val="22"/>
          <w:lang w:val="fr-FR"/>
        </w:rPr>
        <w:t>Photos :</w:t>
      </w:r>
    </w:p>
    <w:p w14:paraId="06345839" w14:textId="4B9967D7" w:rsidR="00BC487A" w:rsidRPr="00427191" w:rsidRDefault="00BC487A" w:rsidP="00BC487A">
      <w:pPr>
        <w:rPr>
          <w:rFonts w:eastAsiaTheme="minorHAnsi" w:cstheme="minorBidi"/>
          <w:b/>
          <w:sz w:val="22"/>
          <w:szCs w:val="24"/>
        </w:rPr>
      </w:pPr>
    </w:p>
    <w:p w14:paraId="12C92C1F" w14:textId="72F81C19" w:rsidR="00A70C9E" w:rsidRDefault="00A70C9E" w:rsidP="00C72B1C">
      <w:pPr>
        <w:pStyle w:val="BUbold"/>
      </w:pPr>
      <w:r>
        <w:rPr>
          <w:bCs/>
          <w:noProof/>
          <w:lang w:val="fr-FR"/>
        </w:rPr>
        <w:drawing>
          <wp:inline distT="0" distB="0" distL="0" distR="0" wp14:anchorId="375CBB20" wp14:editId="27698646">
            <wp:extent cx="2447925" cy="1632710"/>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56670" cy="1638542"/>
                    </a:xfrm>
                    <a:prstGeom prst="rect">
                      <a:avLst/>
                    </a:prstGeom>
                    <a:noFill/>
                    <a:ln>
                      <a:noFill/>
                    </a:ln>
                  </pic:spPr>
                </pic:pic>
              </a:graphicData>
            </a:graphic>
          </wp:inline>
        </w:drawing>
      </w:r>
    </w:p>
    <w:p w14:paraId="5CAB72B3" w14:textId="093D6144" w:rsidR="00C72B1C" w:rsidRPr="00CA3FBF" w:rsidRDefault="00C72B1C" w:rsidP="00C72B1C">
      <w:pPr>
        <w:pStyle w:val="BUbold"/>
        <w:rPr>
          <w:lang w:val="fr-FR"/>
        </w:rPr>
      </w:pPr>
      <w:r>
        <w:rPr>
          <w:bCs/>
          <w:lang w:val="fr-FR"/>
        </w:rPr>
        <w:t xml:space="preserve">KL_MR 130i EVO2_Ramco </w:t>
      </w:r>
    </w:p>
    <w:p w14:paraId="4C7CC407" w14:textId="477F2C64" w:rsidR="00760E11" w:rsidRPr="00CA3FBF" w:rsidRDefault="00403447" w:rsidP="00CA3FBF">
      <w:pPr>
        <w:pStyle w:val="Listenabsatz"/>
        <w:ind w:left="0"/>
        <w:rPr>
          <w:rFonts w:ascii="Verdana" w:hAnsi="Verdana"/>
          <w:sz w:val="20"/>
          <w:szCs w:val="20"/>
          <w:lang w:val="fr-FR"/>
        </w:rPr>
      </w:pPr>
      <w:proofErr w:type="spellStart"/>
      <w:r>
        <w:rPr>
          <w:rFonts w:ascii="Verdana" w:hAnsi="Verdana"/>
          <w:sz w:val="20"/>
          <w:szCs w:val="20"/>
          <w:lang w:val="fr-FR"/>
        </w:rPr>
        <w:t>Kleemann</w:t>
      </w:r>
      <w:proofErr w:type="spellEnd"/>
      <w:r>
        <w:rPr>
          <w:rFonts w:ascii="Verdana" w:hAnsi="Verdana"/>
          <w:sz w:val="20"/>
          <w:szCs w:val="20"/>
          <w:lang w:val="fr-FR"/>
        </w:rPr>
        <w:t xml:space="preserve"> MOBIREX MR 130i EVO2 en service avec l'excavatrice John Deere 345GLE pour le recyclage de béton en Californie. </w:t>
      </w:r>
    </w:p>
    <w:p w14:paraId="1B22ACB6" w14:textId="77777777" w:rsidR="00760E11" w:rsidRPr="00CA3FBF" w:rsidRDefault="00760E11" w:rsidP="00B136F0">
      <w:pPr>
        <w:pStyle w:val="Listenabsatz"/>
        <w:ind w:left="0"/>
        <w:rPr>
          <w:rFonts w:ascii="Verdana" w:hAnsi="Verdana"/>
          <w:sz w:val="20"/>
          <w:szCs w:val="20"/>
          <w:lang w:val="fr-FR"/>
        </w:rPr>
      </w:pPr>
    </w:p>
    <w:p w14:paraId="527357C6" w14:textId="77777777" w:rsidR="00760E11" w:rsidRPr="00CA3FBF" w:rsidRDefault="00760E11" w:rsidP="00760E11">
      <w:pPr>
        <w:pStyle w:val="BUbold"/>
        <w:rPr>
          <w:lang w:val="en-GB"/>
        </w:rPr>
      </w:pPr>
      <w:r>
        <w:rPr>
          <w:b w:val="0"/>
          <w:noProof/>
          <w:lang w:val="fr-FR"/>
        </w:rPr>
        <w:drawing>
          <wp:inline distT="0" distB="0" distL="0" distR="0" wp14:anchorId="151F6303" wp14:editId="1837156B">
            <wp:extent cx="2362200" cy="1955006"/>
            <wp:effectExtent l="0" t="0" r="0" b="762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75729" cy="1966203"/>
                    </a:xfrm>
                    <a:prstGeom prst="rect">
                      <a:avLst/>
                    </a:prstGeom>
                    <a:noFill/>
                    <a:ln>
                      <a:noFill/>
                    </a:ln>
                  </pic:spPr>
                </pic:pic>
              </a:graphicData>
            </a:graphic>
          </wp:inline>
        </w:drawing>
      </w:r>
      <w:r w:rsidRPr="00CA3FBF">
        <w:rPr>
          <w:b w:val="0"/>
          <w:lang w:val="en-GB"/>
        </w:rPr>
        <w:br/>
      </w:r>
      <w:r w:rsidRPr="00CA3FBF">
        <w:rPr>
          <w:bCs/>
          <w:lang w:val="en-GB"/>
        </w:rPr>
        <w:t>KL_MR 130i EVO2_Ramco_3</w:t>
      </w:r>
    </w:p>
    <w:p w14:paraId="2DFB19F4" w14:textId="1C2C89EF" w:rsidR="00760E11" w:rsidRPr="00CA3FBF" w:rsidRDefault="00760E11" w:rsidP="00760E11">
      <w:pPr>
        <w:pStyle w:val="Absatzberschrift"/>
        <w:jc w:val="both"/>
        <w:rPr>
          <w:b w:val="0"/>
          <w:sz w:val="20"/>
          <w:szCs w:val="20"/>
          <w:lang w:val="fr-FR"/>
        </w:rPr>
      </w:pPr>
      <w:r>
        <w:rPr>
          <w:b w:val="0"/>
          <w:sz w:val="20"/>
          <w:szCs w:val="20"/>
          <w:lang w:val="fr-FR"/>
        </w:rPr>
        <w:t xml:space="preserve">"Travailler avec la machine </w:t>
      </w:r>
      <w:proofErr w:type="spellStart"/>
      <w:r>
        <w:rPr>
          <w:b w:val="0"/>
          <w:sz w:val="20"/>
          <w:szCs w:val="20"/>
          <w:lang w:val="fr-FR"/>
        </w:rPr>
        <w:t>Kleemann</w:t>
      </w:r>
      <w:proofErr w:type="spellEnd"/>
      <w:r>
        <w:rPr>
          <w:b w:val="0"/>
          <w:sz w:val="20"/>
          <w:szCs w:val="20"/>
          <w:lang w:val="fr-FR"/>
        </w:rPr>
        <w:t xml:space="preserve"> est formidable. Elle offre de nombreuses fonctions exceptionnelles", explique Dallas Jones, Vice President of Operations chez Ramco. </w:t>
      </w:r>
    </w:p>
    <w:p w14:paraId="73B45A9B" w14:textId="77777777" w:rsidR="00665B41" w:rsidRPr="00CA3FBF" w:rsidRDefault="00665B41" w:rsidP="00665B41">
      <w:pPr>
        <w:pStyle w:val="Standardabsatz"/>
        <w:rPr>
          <w:lang w:val="fr-FR"/>
        </w:rPr>
      </w:pPr>
    </w:p>
    <w:p w14:paraId="2094A5CE" w14:textId="39355C47" w:rsidR="0065679A" w:rsidRPr="00427191" w:rsidRDefault="0065679A" w:rsidP="00F724D5">
      <w:pPr>
        <w:widowControl w:val="0"/>
        <w:rPr>
          <w:sz w:val="20"/>
          <w:szCs w:val="20"/>
        </w:rPr>
      </w:pPr>
      <w:r>
        <w:rPr>
          <w:noProof/>
          <w:sz w:val="20"/>
          <w:szCs w:val="20"/>
          <w:lang w:val="fr-FR"/>
        </w:rPr>
        <w:drawing>
          <wp:inline distT="0" distB="0" distL="0" distR="0" wp14:anchorId="34AE75A8" wp14:editId="5D954E90">
            <wp:extent cx="2447925" cy="1633323"/>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75734" cy="1651878"/>
                    </a:xfrm>
                    <a:prstGeom prst="rect">
                      <a:avLst/>
                    </a:prstGeom>
                    <a:noFill/>
                    <a:ln>
                      <a:noFill/>
                    </a:ln>
                  </pic:spPr>
                </pic:pic>
              </a:graphicData>
            </a:graphic>
          </wp:inline>
        </w:drawing>
      </w:r>
    </w:p>
    <w:p w14:paraId="5119A59C" w14:textId="18C9A73F" w:rsidR="00B136F0" w:rsidRPr="00CA3FBF" w:rsidRDefault="00403447" w:rsidP="00B136F0">
      <w:pPr>
        <w:pStyle w:val="BUbold"/>
        <w:rPr>
          <w:lang w:val="en-GB"/>
        </w:rPr>
      </w:pPr>
      <w:r w:rsidRPr="00CA3FBF">
        <w:rPr>
          <w:bCs/>
          <w:lang w:val="en-GB"/>
        </w:rPr>
        <w:t>KL_MR 130i EVO2_Ramco_1</w:t>
      </w:r>
    </w:p>
    <w:p w14:paraId="3426E3E0" w14:textId="4704DE5F" w:rsidR="00950665" w:rsidRPr="00CA3FBF" w:rsidRDefault="00A70C9E" w:rsidP="00B136F0">
      <w:pPr>
        <w:pStyle w:val="Listenabsatz"/>
        <w:ind w:left="0"/>
        <w:rPr>
          <w:rFonts w:ascii="Verdana" w:hAnsi="Verdana"/>
          <w:bCs/>
          <w:sz w:val="20"/>
          <w:szCs w:val="20"/>
          <w:lang w:val="fr-FR"/>
        </w:rPr>
      </w:pPr>
      <w:r>
        <w:rPr>
          <w:rFonts w:ascii="Verdana" w:hAnsi="Verdana"/>
          <w:sz w:val="20"/>
          <w:szCs w:val="20"/>
          <w:lang w:val="fr-FR"/>
        </w:rPr>
        <w:t xml:space="preserve">"Le concasseur à percussion </w:t>
      </w:r>
      <w:proofErr w:type="spellStart"/>
      <w:r>
        <w:rPr>
          <w:rFonts w:ascii="Verdana" w:hAnsi="Verdana"/>
          <w:sz w:val="20"/>
          <w:szCs w:val="20"/>
          <w:lang w:val="fr-FR"/>
        </w:rPr>
        <w:t>Kleemann</w:t>
      </w:r>
      <w:proofErr w:type="spellEnd"/>
      <w:r>
        <w:rPr>
          <w:rFonts w:ascii="Verdana" w:hAnsi="Verdana"/>
          <w:sz w:val="20"/>
          <w:szCs w:val="20"/>
          <w:lang w:val="fr-FR"/>
        </w:rPr>
        <w:t xml:space="preserve"> MR 130i EVO2 est très intuitif et simple à utiliser", selon Darrel Burroughs, opérateur chez Ramco. </w:t>
      </w:r>
    </w:p>
    <w:p w14:paraId="0BF2AB62" w14:textId="77777777" w:rsidR="00760E11" w:rsidRPr="00CA3FBF" w:rsidRDefault="00760E11" w:rsidP="00B136F0">
      <w:pPr>
        <w:pStyle w:val="Listenabsatz"/>
        <w:ind w:left="0"/>
        <w:rPr>
          <w:rFonts w:ascii="Verdana" w:hAnsi="Verdana"/>
          <w:sz w:val="20"/>
          <w:szCs w:val="20"/>
          <w:lang w:val="fr-FR"/>
        </w:rPr>
      </w:pPr>
    </w:p>
    <w:p w14:paraId="28560B53" w14:textId="77777777" w:rsidR="00403447" w:rsidRPr="00427191" w:rsidRDefault="00403447" w:rsidP="00403447">
      <w:pPr>
        <w:pStyle w:val="BUbold"/>
      </w:pPr>
      <w:r>
        <w:rPr>
          <w:b w:val="0"/>
          <w:noProof/>
          <w:lang w:val="fr-FR"/>
        </w:rPr>
        <w:lastRenderedPageBreak/>
        <w:drawing>
          <wp:inline distT="0" distB="0" distL="0" distR="0" wp14:anchorId="674CC9F5" wp14:editId="0F56D4E2">
            <wp:extent cx="2447925" cy="1616079"/>
            <wp:effectExtent l="0" t="0" r="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83838" cy="1639788"/>
                    </a:xfrm>
                    <a:prstGeom prst="rect">
                      <a:avLst/>
                    </a:prstGeom>
                    <a:noFill/>
                    <a:ln>
                      <a:noFill/>
                    </a:ln>
                  </pic:spPr>
                </pic:pic>
              </a:graphicData>
            </a:graphic>
          </wp:inline>
        </w:drawing>
      </w:r>
    </w:p>
    <w:p w14:paraId="07FD2C73" w14:textId="2C2288B1" w:rsidR="00403447" w:rsidRPr="00CA3FBF" w:rsidRDefault="00403447" w:rsidP="00403447">
      <w:pPr>
        <w:pStyle w:val="BUbold"/>
        <w:rPr>
          <w:lang w:val="en-GB"/>
        </w:rPr>
      </w:pPr>
      <w:r w:rsidRPr="00CA3FBF">
        <w:rPr>
          <w:bCs/>
          <w:lang w:val="en-GB"/>
        </w:rPr>
        <w:t>KL_MR 130i EVO2_Ramco_2</w:t>
      </w:r>
    </w:p>
    <w:p w14:paraId="7BBCDF8B" w14:textId="6EE21448" w:rsidR="00665B41" w:rsidRPr="00CA3FBF" w:rsidRDefault="00403447" w:rsidP="00665B41">
      <w:pPr>
        <w:pStyle w:val="Listenabsatz"/>
        <w:spacing w:after="220"/>
        <w:ind w:left="0"/>
        <w:jc w:val="both"/>
        <w:rPr>
          <w:rFonts w:ascii="Verdana" w:hAnsi="Verdana"/>
          <w:sz w:val="20"/>
          <w:szCs w:val="20"/>
          <w:lang w:val="fr-FR"/>
        </w:rPr>
      </w:pPr>
      <w:r>
        <w:rPr>
          <w:rFonts w:ascii="Verdana" w:hAnsi="Verdana"/>
          <w:sz w:val="20"/>
          <w:szCs w:val="20"/>
          <w:lang w:val="fr-FR"/>
        </w:rPr>
        <w:t xml:space="preserve">Avec la télécommande radio, le MR 130i EVO2 peut être piloté de manière confortable, à une distance sûre. </w:t>
      </w:r>
    </w:p>
    <w:p w14:paraId="7231043E" w14:textId="77777777" w:rsidR="00382651" w:rsidRPr="00CA3FBF" w:rsidRDefault="00382651" w:rsidP="00665B41">
      <w:pPr>
        <w:pStyle w:val="Listenabsatz"/>
        <w:spacing w:after="220"/>
        <w:ind w:left="0"/>
        <w:jc w:val="both"/>
        <w:rPr>
          <w:rFonts w:ascii="Verdana" w:hAnsi="Verdana"/>
          <w:sz w:val="20"/>
          <w:szCs w:val="20"/>
          <w:lang w:val="fr-FR"/>
        </w:rPr>
      </w:pPr>
    </w:p>
    <w:p w14:paraId="2CDB3F8B" w14:textId="0C8B94E2" w:rsidR="004B3FDC" w:rsidRPr="00CA3FBF" w:rsidRDefault="004B3FDC" w:rsidP="009C3FF9">
      <w:pPr>
        <w:pStyle w:val="Note"/>
        <w:rPr>
          <w:lang w:val="fr-FR"/>
        </w:rPr>
      </w:pPr>
      <w:r>
        <w:rPr>
          <w:iCs/>
          <w:lang w:val="fr-FR"/>
        </w:rPr>
        <w:t>Remarque : ces photos ne sont que des aperçus. Pour une intégration dans des publications, veuillez utiliser les photos en résolution 300 dpi qui sont à votre disposition en téléchargement.</w:t>
      </w:r>
    </w:p>
    <w:p w14:paraId="7886D13D" w14:textId="77777777" w:rsidR="00382651" w:rsidRPr="00CA3FBF" w:rsidRDefault="00382651" w:rsidP="00665B41">
      <w:pPr>
        <w:pStyle w:val="Listenabsatz"/>
        <w:spacing w:after="220"/>
        <w:ind w:left="0"/>
        <w:jc w:val="both"/>
        <w:rPr>
          <w:rFonts w:ascii="Verdana" w:hAnsi="Verdana"/>
          <w:b/>
          <w:bCs/>
          <w:sz w:val="22"/>
          <w:szCs w:val="22"/>
          <w:lang w:val="fr-FR"/>
        </w:rPr>
      </w:pPr>
    </w:p>
    <w:p w14:paraId="1BF4E44B" w14:textId="12C3B1C0" w:rsidR="00665B41" w:rsidRPr="00CA3FBF" w:rsidRDefault="004B3FDC" w:rsidP="00665B41">
      <w:pPr>
        <w:pStyle w:val="Listenabsatz"/>
        <w:spacing w:after="220"/>
        <w:ind w:left="0"/>
        <w:jc w:val="both"/>
        <w:rPr>
          <w:rFonts w:ascii="Verdana" w:hAnsi="Verdana"/>
          <w:sz w:val="20"/>
          <w:szCs w:val="20"/>
          <w:lang w:val="fr-FR"/>
        </w:rPr>
      </w:pPr>
      <w:r>
        <w:rPr>
          <w:rFonts w:ascii="Verdana" w:hAnsi="Verdana"/>
          <w:b/>
          <w:bCs/>
          <w:sz w:val="22"/>
          <w:szCs w:val="22"/>
          <w:lang w:val="fr-FR"/>
        </w:rPr>
        <w:t>Vidéo :</w:t>
      </w:r>
    </w:p>
    <w:p w14:paraId="715CA7DD" w14:textId="35A975B0" w:rsidR="00665B41" w:rsidRPr="00CA3FBF" w:rsidRDefault="00665B41" w:rsidP="00403447">
      <w:pPr>
        <w:pStyle w:val="Listenabsatz"/>
        <w:ind w:left="0"/>
        <w:rPr>
          <w:rFonts w:ascii="Verdana" w:hAnsi="Verdana"/>
          <w:sz w:val="20"/>
          <w:szCs w:val="20"/>
          <w:lang w:val="fr-FR"/>
        </w:rPr>
      </w:pPr>
    </w:p>
    <w:p w14:paraId="3D5AB717" w14:textId="2DBA1065" w:rsidR="004701D8" w:rsidRPr="00CA3FBF" w:rsidRDefault="00382651" w:rsidP="004B3FDC">
      <w:pPr>
        <w:pStyle w:val="Fuzeile1"/>
        <w:rPr>
          <w:color w:val="4F81BD" w:themeColor="accent1"/>
          <w:sz w:val="20"/>
          <w:szCs w:val="20"/>
          <w:lang w:val="fr-FR"/>
        </w:rPr>
      </w:pPr>
      <w:r>
        <w:rPr>
          <w:b/>
          <w:iCs w:val="0"/>
          <w:noProof/>
          <w:lang w:val="fr-FR"/>
        </w:rPr>
        <w:drawing>
          <wp:anchor distT="0" distB="0" distL="114300" distR="114300" simplePos="0" relativeHeight="251658240" behindDoc="1" locked="0" layoutInCell="1" allowOverlap="1" wp14:anchorId="52539521" wp14:editId="7BD6547E">
            <wp:simplePos x="0" y="0"/>
            <wp:positionH relativeFrom="column">
              <wp:posOffset>-3810</wp:posOffset>
            </wp:positionH>
            <wp:positionV relativeFrom="paragraph">
              <wp:posOffset>43180</wp:posOffset>
            </wp:positionV>
            <wp:extent cx="2295525" cy="1302385"/>
            <wp:effectExtent l="0" t="0" r="9525" b="0"/>
            <wp:wrapTight wrapText="bothSides">
              <wp:wrapPolygon edited="0">
                <wp:start x="0" y="0"/>
                <wp:lineTo x="0" y="21168"/>
                <wp:lineTo x="21510" y="21168"/>
                <wp:lineTo x="21510"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2"/>
                    <a:stretch>
                      <a:fillRect/>
                    </a:stretch>
                  </pic:blipFill>
                  <pic:spPr bwMode="auto">
                    <a:xfrm>
                      <a:off x="0" y="0"/>
                      <a:ext cx="2295525" cy="13023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A87158" w14:textId="77777777" w:rsidR="004701D8" w:rsidRPr="00CA3FBF" w:rsidRDefault="004701D8" w:rsidP="004B3FDC">
      <w:pPr>
        <w:pStyle w:val="Fuzeile1"/>
        <w:rPr>
          <w:color w:val="4F81BD" w:themeColor="accent1"/>
          <w:sz w:val="20"/>
          <w:szCs w:val="20"/>
          <w:lang w:val="fr-FR"/>
        </w:rPr>
      </w:pPr>
    </w:p>
    <w:p w14:paraId="770DAC4B" w14:textId="77777777" w:rsidR="004701D8" w:rsidRPr="00CA3FBF" w:rsidRDefault="004701D8" w:rsidP="004B3FDC">
      <w:pPr>
        <w:pStyle w:val="Fuzeile1"/>
        <w:rPr>
          <w:color w:val="4F81BD" w:themeColor="accent1"/>
          <w:sz w:val="20"/>
          <w:szCs w:val="20"/>
          <w:lang w:val="fr-FR"/>
        </w:rPr>
      </w:pPr>
    </w:p>
    <w:p w14:paraId="6F6D9CA5" w14:textId="77777777" w:rsidR="004701D8" w:rsidRPr="00CA3FBF" w:rsidRDefault="004701D8" w:rsidP="004B3FDC">
      <w:pPr>
        <w:pStyle w:val="Fuzeile1"/>
        <w:rPr>
          <w:color w:val="4F81BD" w:themeColor="accent1"/>
          <w:sz w:val="20"/>
          <w:szCs w:val="20"/>
          <w:lang w:val="fr-FR"/>
        </w:rPr>
      </w:pPr>
    </w:p>
    <w:p w14:paraId="5DDDD3C7" w14:textId="77777777" w:rsidR="004701D8" w:rsidRPr="00CA3FBF" w:rsidRDefault="004701D8" w:rsidP="004B3FDC">
      <w:pPr>
        <w:pStyle w:val="Fuzeile1"/>
        <w:rPr>
          <w:color w:val="4F81BD" w:themeColor="accent1"/>
          <w:sz w:val="20"/>
          <w:szCs w:val="20"/>
          <w:lang w:val="fr-FR"/>
        </w:rPr>
      </w:pPr>
    </w:p>
    <w:p w14:paraId="351D24BD" w14:textId="77777777" w:rsidR="004701D8" w:rsidRPr="00CA3FBF" w:rsidRDefault="004701D8" w:rsidP="004B3FDC">
      <w:pPr>
        <w:pStyle w:val="Fuzeile1"/>
        <w:rPr>
          <w:color w:val="4F81BD" w:themeColor="accent1"/>
          <w:sz w:val="20"/>
          <w:szCs w:val="20"/>
          <w:lang w:val="fr-FR"/>
        </w:rPr>
      </w:pPr>
    </w:p>
    <w:p w14:paraId="27D32E87" w14:textId="77777777" w:rsidR="004701D8" w:rsidRPr="00CA3FBF" w:rsidRDefault="004701D8" w:rsidP="004B3FDC">
      <w:pPr>
        <w:pStyle w:val="Fuzeile1"/>
        <w:rPr>
          <w:color w:val="4F81BD" w:themeColor="accent1"/>
          <w:sz w:val="20"/>
          <w:szCs w:val="20"/>
          <w:lang w:val="fr-FR"/>
        </w:rPr>
      </w:pPr>
    </w:p>
    <w:p w14:paraId="5E6EB797" w14:textId="77777777" w:rsidR="004701D8" w:rsidRPr="00CA3FBF" w:rsidRDefault="004701D8" w:rsidP="004B3FDC">
      <w:pPr>
        <w:pStyle w:val="Fuzeile1"/>
        <w:rPr>
          <w:color w:val="4F81BD" w:themeColor="accent1"/>
          <w:sz w:val="20"/>
          <w:szCs w:val="20"/>
          <w:lang w:val="fr-FR"/>
        </w:rPr>
      </w:pPr>
    </w:p>
    <w:p w14:paraId="4B075E8D" w14:textId="37E29627" w:rsidR="004B3FDC" w:rsidRPr="00CA3FBF" w:rsidRDefault="00CA3FBF" w:rsidP="004B3FDC">
      <w:pPr>
        <w:pStyle w:val="Fuzeile1"/>
        <w:rPr>
          <w:color w:val="4F81BD" w:themeColor="accent1"/>
          <w:sz w:val="20"/>
          <w:szCs w:val="20"/>
          <w:lang w:val="fr-FR"/>
        </w:rPr>
      </w:pPr>
      <w:hyperlink r:id="rId13" w:history="1">
        <w:r>
          <w:rPr>
            <w:rStyle w:val="Hyperlink"/>
            <w:bCs w:val="0"/>
            <w:iCs w:val="0"/>
            <w:color w:val="4F81BD" w:themeColor="accent1"/>
            <w:sz w:val="20"/>
            <w:szCs w:val="20"/>
            <w:lang w:val="fr-FR"/>
          </w:rPr>
          <w:t xml:space="preserve">Pour voir la vidéo </w:t>
        </w:r>
        <w:proofErr w:type="spellStart"/>
        <w:r>
          <w:rPr>
            <w:rStyle w:val="Hyperlink"/>
            <w:bCs w:val="0"/>
            <w:iCs w:val="0"/>
            <w:color w:val="4F81BD" w:themeColor="accent1"/>
            <w:sz w:val="20"/>
            <w:szCs w:val="20"/>
            <w:lang w:val="fr-FR"/>
          </w:rPr>
          <w:t>Kleemann</w:t>
        </w:r>
        <w:proofErr w:type="spellEnd"/>
        <w:r>
          <w:rPr>
            <w:rStyle w:val="Hyperlink"/>
            <w:bCs w:val="0"/>
            <w:iCs w:val="0"/>
            <w:color w:val="4F81BD" w:themeColor="accent1"/>
            <w:sz w:val="20"/>
            <w:szCs w:val="20"/>
            <w:lang w:val="fr-FR"/>
          </w:rPr>
          <w:t>, veuillez cliquer ici</w:t>
        </w:r>
      </w:hyperlink>
      <w:r>
        <w:rPr>
          <w:bCs w:val="0"/>
          <w:iCs w:val="0"/>
          <w:color w:val="4F81BD" w:themeColor="accent1"/>
          <w:sz w:val="20"/>
          <w:szCs w:val="20"/>
          <w:lang w:val="fr-FR"/>
        </w:rPr>
        <w:t>.</w:t>
      </w:r>
    </w:p>
    <w:p w14:paraId="59C57A5F" w14:textId="3C522125" w:rsidR="00DE4597" w:rsidRPr="00CA3FBF" w:rsidRDefault="00DE4597" w:rsidP="004B3FDC">
      <w:pPr>
        <w:pStyle w:val="Fuzeile1"/>
        <w:rPr>
          <w:color w:val="4F81BD" w:themeColor="accent1"/>
          <w:sz w:val="20"/>
          <w:szCs w:val="20"/>
          <w:lang w:val="fr-FR"/>
        </w:rPr>
      </w:pPr>
    </w:p>
    <w:p w14:paraId="17D676DB" w14:textId="77777777" w:rsidR="00382651" w:rsidRPr="00CA3FBF" w:rsidRDefault="00382651">
      <w:pPr>
        <w:rPr>
          <w:rFonts w:eastAsiaTheme="minorHAnsi" w:cstheme="minorBidi"/>
          <w:bCs/>
          <w:iCs/>
          <w:color w:val="4F81BD" w:themeColor="accent1"/>
          <w:sz w:val="20"/>
          <w:szCs w:val="20"/>
          <w:lang w:val="fr-FR"/>
        </w:rPr>
      </w:pPr>
    </w:p>
    <w:p w14:paraId="132E6EAF" w14:textId="77777777" w:rsidR="00382651" w:rsidRPr="00CA3FBF" w:rsidRDefault="00382651">
      <w:pPr>
        <w:rPr>
          <w:rFonts w:eastAsiaTheme="minorHAnsi" w:cstheme="minorBidi"/>
          <w:bCs/>
          <w:iCs/>
          <w:color w:val="4F81BD" w:themeColor="accent1"/>
          <w:sz w:val="20"/>
          <w:szCs w:val="20"/>
          <w:lang w:val="fr-FR"/>
        </w:rPr>
      </w:pPr>
    </w:p>
    <w:p w14:paraId="39552E0A" w14:textId="1074E0D5" w:rsidR="00114D91" w:rsidRPr="00CA3FBF" w:rsidRDefault="00CA3FBF">
      <w:pPr>
        <w:rPr>
          <w:rFonts w:eastAsiaTheme="minorHAnsi" w:cstheme="minorBidi"/>
          <w:b/>
          <w:iCs/>
          <w:color w:val="4F81BD" w:themeColor="accent1"/>
          <w:sz w:val="20"/>
          <w:szCs w:val="20"/>
          <w:lang w:val="fr-FR"/>
        </w:rPr>
      </w:pPr>
      <w:hyperlink r:id="rId14" w:history="1">
        <w:r>
          <w:rPr>
            <w:rStyle w:val="Hyperlink"/>
            <w:rFonts w:eastAsiaTheme="minorHAnsi" w:cstheme="minorBidi"/>
            <w:b/>
            <w:bCs/>
            <w:color w:val="4F81BD" w:themeColor="accent1"/>
            <w:sz w:val="20"/>
            <w:szCs w:val="20"/>
            <w:lang w:val="fr-FR"/>
          </w:rPr>
          <w:t>Vous trouverez plus de vidéos sur la chaîne YouTube de Wirtgen Group</w:t>
        </w:r>
      </w:hyperlink>
    </w:p>
    <w:p w14:paraId="31175FEF" w14:textId="77777777" w:rsidR="00915ABB" w:rsidRPr="00CA3FBF" w:rsidRDefault="00915ABB" w:rsidP="00B409DF">
      <w:pPr>
        <w:pStyle w:val="Absatzberschrift"/>
        <w:rPr>
          <w:iCs/>
          <w:lang w:val="fr-FR"/>
        </w:rPr>
      </w:pPr>
    </w:p>
    <w:p w14:paraId="50FCCA7A" w14:textId="77777777" w:rsidR="00DE4597" w:rsidRPr="00CA3FBF" w:rsidRDefault="00DE4597" w:rsidP="00B409DF">
      <w:pPr>
        <w:pStyle w:val="Absatzberschrift"/>
        <w:rPr>
          <w:iCs/>
          <w:lang w:val="fr-FR"/>
        </w:rPr>
      </w:pPr>
    </w:p>
    <w:p w14:paraId="2AD13B74" w14:textId="77777777" w:rsidR="00382651" w:rsidRPr="00CA3FBF" w:rsidRDefault="00382651" w:rsidP="00B409DF">
      <w:pPr>
        <w:pStyle w:val="Absatzberschrift"/>
        <w:rPr>
          <w:iCs/>
          <w:lang w:val="fr-FR"/>
        </w:rPr>
      </w:pPr>
    </w:p>
    <w:p w14:paraId="717825D0" w14:textId="7758F58E" w:rsidR="00B409DF" w:rsidRPr="00CA3FBF" w:rsidRDefault="00B409DF" w:rsidP="00B409DF">
      <w:pPr>
        <w:pStyle w:val="Absatzberschrift"/>
        <w:rPr>
          <w:iCs/>
          <w:lang w:val="fr-FR"/>
        </w:rPr>
      </w:pPr>
      <w:r>
        <w:rPr>
          <w:bCs/>
          <w:lang w:val="fr-FR"/>
        </w:rPr>
        <w:t>Pour plus d'informations, contacter :</w:t>
      </w:r>
    </w:p>
    <w:p w14:paraId="294F8CA8" w14:textId="77777777" w:rsidR="00B409DF" w:rsidRPr="00CA3FBF" w:rsidRDefault="00B409DF" w:rsidP="00B409DF">
      <w:pPr>
        <w:pStyle w:val="Absatzberschrift"/>
        <w:rPr>
          <w:lang w:val="fr-FR"/>
        </w:rPr>
      </w:pPr>
    </w:p>
    <w:p w14:paraId="6BD3D8AD" w14:textId="77777777" w:rsidR="00B409DF" w:rsidRPr="00CA3FBF" w:rsidRDefault="00B409DF" w:rsidP="00B409DF">
      <w:pPr>
        <w:pStyle w:val="Absatzberschrift"/>
        <w:rPr>
          <w:b w:val="0"/>
          <w:bCs/>
          <w:szCs w:val="22"/>
          <w:lang w:val="fr-FR"/>
        </w:rPr>
      </w:pPr>
      <w:r>
        <w:rPr>
          <w:b w:val="0"/>
          <w:lang w:val="fr-FR"/>
        </w:rPr>
        <w:t>WIRTGEN GROUP</w:t>
      </w:r>
    </w:p>
    <w:p w14:paraId="392C6846" w14:textId="77777777" w:rsidR="00B409DF" w:rsidRPr="00427191" w:rsidRDefault="00B409DF" w:rsidP="00B409DF">
      <w:pPr>
        <w:pStyle w:val="Fuzeile1"/>
      </w:pPr>
      <w:r w:rsidRPr="00CA3FBF">
        <w:rPr>
          <w:bCs w:val="0"/>
          <w:iCs w:val="0"/>
        </w:rPr>
        <w:t>Public Relations</w:t>
      </w:r>
    </w:p>
    <w:p w14:paraId="77A90FFB" w14:textId="77777777" w:rsidR="00B409DF" w:rsidRPr="00427191" w:rsidRDefault="00B409DF" w:rsidP="00B409DF">
      <w:pPr>
        <w:pStyle w:val="Fuzeile1"/>
      </w:pPr>
      <w:r w:rsidRPr="00CA3FBF">
        <w:rPr>
          <w:bCs w:val="0"/>
          <w:iCs w:val="0"/>
        </w:rPr>
        <w:t>Reinhard-Wirtgen-Straße 2</w:t>
      </w:r>
    </w:p>
    <w:p w14:paraId="2BD7061F" w14:textId="77777777" w:rsidR="00B409DF" w:rsidRPr="00CA3FBF" w:rsidRDefault="00B409DF" w:rsidP="00B409DF">
      <w:pPr>
        <w:pStyle w:val="Fuzeile1"/>
        <w:rPr>
          <w:lang w:val="fr-FR"/>
        </w:rPr>
      </w:pPr>
      <w:r>
        <w:rPr>
          <w:bCs w:val="0"/>
          <w:iCs w:val="0"/>
          <w:lang w:val="fr-FR"/>
        </w:rPr>
        <w:t xml:space="preserve">53578 </w:t>
      </w:r>
      <w:proofErr w:type="spellStart"/>
      <w:r>
        <w:rPr>
          <w:bCs w:val="0"/>
          <w:iCs w:val="0"/>
          <w:lang w:val="fr-FR"/>
        </w:rPr>
        <w:t>Windhagen</w:t>
      </w:r>
      <w:proofErr w:type="spellEnd"/>
    </w:p>
    <w:p w14:paraId="7312A980" w14:textId="77777777" w:rsidR="00B409DF" w:rsidRPr="00CA3FBF" w:rsidRDefault="00B409DF" w:rsidP="00B409DF">
      <w:pPr>
        <w:pStyle w:val="Fuzeile1"/>
        <w:rPr>
          <w:lang w:val="fr-FR"/>
        </w:rPr>
      </w:pPr>
      <w:r>
        <w:rPr>
          <w:bCs w:val="0"/>
          <w:iCs w:val="0"/>
          <w:lang w:val="fr-FR"/>
        </w:rPr>
        <w:t>Allemagne</w:t>
      </w:r>
    </w:p>
    <w:p w14:paraId="2DFD9654" w14:textId="77777777" w:rsidR="00B409DF" w:rsidRPr="00CA3FBF" w:rsidRDefault="00B409DF" w:rsidP="00B409DF">
      <w:pPr>
        <w:pStyle w:val="Fuzeile1"/>
        <w:rPr>
          <w:lang w:val="fr-FR"/>
        </w:rPr>
      </w:pPr>
    </w:p>
    <w:p w14:paraId="747CCDAF" w14:textId="77777777" w:rsidR="00B409DF" w:rsidRPr="00CA3FBF" w:rsidRDefault="00B409DF" w:rsidP="00B409DF">
      <w:pPr>
        <w:pStyle w:val="Fuzeile1"/>
        <w:rPr>
          <w:rFonts w:cs="Times New Roman"/>
          <w:lang w:val="fr-FR"/>
        </w:rPr>
      </w:pPr>
      <w:r>
        <w:rPr>
          <w:bCs w:val="0"/>
          <w:iCs w:val="0"/>
          <w:lang w:val="fr-FR"/>
        </w:rPr>
        <w:t xml:space="preserve">Téléphone : +49 (0) 2645 131 – 1966 </w:t>
      </w:r>
    </w:p>
    <w:p w14:paraId="72EBA31D" w14:textId="77777777" w:rsidR="00B409DF" w:rsidRPr="00CA3FBF" w:rsidRDefault="00B409DF" w:rsidP="00B409DF">
      <w:pPr>
        <w:pStyle w:val="Fuzeile1"/>
        <w:rPr>
          <w:lang w:val="fr-FR"/>
        </w:rPr>
      </w:pPr>
      <w:r>
        <w:rPr>
          <w:bCs w:val="0"/>
          <w:iCs w:val="0"/>
          <w:lang w:val="fr-FR"/>
        </w:rPr>
        <w:t>Fax : +49 (0) 2645 131 – 499</w:t>
      </w:r>
    </w:p>
    <w:p w14:paraId="54DD8925" w14:textId="4CADBFA8" w:rsidR="00B409DF" w:rsidRPr="00CA3FBF" w:rsidRDefault="00B409DF" w:rsidP="00B409DF">
      <w:pPr>
        <w:pStyle w:val="Fuzeile1"/>
        <w:rPr>
          <w:lang w:val="fr-FR"/>
        </w:rPr>
      </w:pPr>
      <w:proofErr w:type="gramStart"/>
      <w:r>
        <w:rPr>
          <w:bCs w:val="0"/>
          <w:iCs w:val="0"/>
          <w:lang w:val="fr-FR"/>
        </w:rPr>
        <w:t>E-mail</w:t>
      </w:r>
      <w:proofErr w:type="gramEnd"/>
      <w:r>
        <w:rPr>
          <w:bCs w:val="0"/>
          <w:iCs w:val="0"/>
          <w:lang w:val="fr-FR"/>
        </w:rPr>
        <w:t> : PR@wirtgen-group.com</w:t>
      </w:r>
      <w:r w:rsidRPr="00CA3FBF">
        <w:rPr>
          <w:bCs w:val="0"/>
          <w:iCs w:val="0"/>
          <w:vanish/>
          <w:lang w:val="fr-FR"/>
        </w:rPr>
        <w:t>PR@wirtgen-group.com</w:t>
      </w:r>
    </w:p>
    <w:p w14:paraId="51E322C9" w14:textId="77777777" w:rsidR="00B409DF" w:rsidRPr="00CA3FBF" w:rsidRDefault="00B409DF" w:rsidP="00B409DF">
      <w:pPr>
        <w:pStyle w:val="Fuzeile1"/>
        <w:rPr>
          <w:vanish/>
          <w:lang w:val="fr-FR"/>
        </w:rPr>
      </w:pPr>
    </w:p>
    <w:p w14:paraId="2A29322A" w14:textId="4927C1E3" w:rsidR="00B409DF" w:rsidRPr="00427191" w:rsidRDefault="00B409DF" w:rsidP="009C3FF9">
      <w:pPr>
        <w:pStyle w:val="Fuzeile1"/>
        <w:rPr>
          <w:iCs w:val="0"/>
        </w:rPr>
      </w:pPr>
      <w:r>
        <w:rPr>
          <w:bCs w:val="0"/>
          <w:iCs w:val="0"/>
          <w:lang w:val="fr-FR"/>
        </w:rPr>
        <w:t>www.wirtgen-group.com</w:t>
      </w:r>
    </w:p>
    <w:p w14:paraId="1AA2C54F" w14:textId="77777777" w:rsidR="00B409DF" w:rsidRPr="00427191" w:rsidRDefault="00B409DF" w:rsidP="00541C9E">
      <w:pPr>
        <w:pStyle w:val="Absatzberschrift"/>
        <w:rPr>
          <w:iCs/>
        </w:rPr>
      </w:pPr>
    </w:p>
    <w:sectPr w:rsidR="00B409DF" w:rsidRPr="00427191"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70E3C" w14:textId="77777777" w:rsidR="00F95AC9" w:rsidRDefault="00F95AC9" w:rsidP="00E55534">
      <w:r>
        <w:separator/>
      </w:r>
    </w:p>
  </w:endnote>
  <w:endnote w:type="continuationSeparator" w:id="0">
    <w:p w14:paraId="19AD6548" w14:textId="77777777" w:rsidR="00F95AC9" w:rsidRDefault="00F95AC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977D" w14:textId="77777777" w:rsidR="00AF2A24" w:rsidRDefault="00AF2A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7A0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CA3FBF">
            <w:rPr>
              <w:rStyle w:val="Hervorhebung"/>
              <w:b w:val="0"/>
              <w:iCs w:val="0"/>
              <w:szCs w:val="20"/>
            </w:rPr>
            <w:t>WIRTGEN</w:t>
          </w:r>
          <w:r w:rsidRPr="00CA3FBF">
            <w:rPr>
              <w:rStyle w:val="Hervorhebung"/>
              <w:bCs/>
              <w:iCs w:val="0"/>
              <w:szCs w:val="20"/>
            </w:rPr>
            <w:t xml:space="preserve"> GmbH</w:t>
          </w:r>
          <w:r w:rsidRPr="00CA3FBF">
            <w:rPr>
              <w:szCs w:val="20"/>
            </w:rPr>
            <w:t xml:space="preserve"> · Reinhard-Wirtgen-Str. </w:t>
          </w:r>
          <w:r>
            <w:rPr>
              <w:szCs w:val="20"/>
              <w:lang w:val="fr-FR"/>
            </w:rPr>
            <w:t>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410E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6408E" w14:textId="77777777" w:rsidR="00F95AC9" w:rsidRDefault="00F95AC9" w:rsidP="00E55534">
      <w:r>
        <w:separator/>
      </w:r>
    </w:p>
  </w:footnote>
  <w:footnote w:type="continuationSeparator" w:id="0">
    <w:p w14:paraId="7DD5B506" w14:textId="77777777" w:rsidR="00F95AC9" w:rsidRDefault="00F95AC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7EEB" w14:textId="0E8A747D" w:rsidR="00AF2A24" w:rsidRDefault="00AF2A24">
    <w:pPr>
      <w:pStyle w:val="Kopfzeile"/>
    </w:pPr>
    <w:r>
      <w:rPr>
        <w:noProof/>
        <w:lang w:val="fr-FR"/>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E339FAF" w:rsidR="00533132" w:rsidRPr="00533132" w:rsidRDefault="00AF2A24" w:rsidP="00533132">
    <w:pPr>
      <w:pStyle w:val="Kopfzeile"/>
    </w:pPr>
    <w:r>
      <w:rPr>
        <w:noProof/>
        <w:lang w:val="fr-FR"/>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fr-FR"/>
                            </w:rPr>
                            <w:t xml:space="preserve">                                  </w:t>
                          </w:r>
                          <w:r>
                            <w:rPr>
                              <w:rFonts w:ascii="Avenir Next" w:hAnsi="Avenir Next"/>
                              <w:bCs/>
                              <w:color w:val="40535C"/>
                              <w:sz w:val="36"/>
                              <w:szCs w:val="36"/>
                              <w:lang w:val="fr-FR"/>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fr-fr"/>
                        <w:b w:val="0"/>
                        <w:bCs w:val="0"/>
                        <w:i w:val="0"/>
                        <w:iCs w:val="0"/>
                        <w:u w:val="none"/>
                        <w:vertAlign w:val="baseline"/>
                        <w:rtl w:val="0"/>
                      </w:rPr>
                      <w:t xml:space="preserve">                                  </w:t>
                    </w:r>
                    <w:r>
                      <w:rPr>
                        <w:rFonts w:ascii="Avenir Next" w:hAnsi="Avenir Next"/>
                        <w:color w:val="40535C"/>
                        <w:sz w:val="36"/>
                        <w:szCs w:val="36"/>
                        <w:lang w:val="fr-fr"/>
                        <w:b w:val="1"/>
                        <w:bCs w:val="1"/>
                        <w:i w:val="0"/>
                        <w:iCs w:val="0"/>
                        <w:u w:val="none"/>
                        <w:vertAlign w:val="baseline"/>
                        <w:rtl w:val="0"/>
                      </w:rPr>
                      <w:t xml:space="preserve">JOB REPORT</w:t>
                    </w:r>
                  </w:p>
                </w:txbxContent>
              </v:textbox>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Communiquéde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6148399" w:rsidR="00533132" w:rsidRDefault="00AF2A24">
    <w:pPr>
      <w:pStyle w:val="Kopfzeile"/>
    </w:pPr>
    <w:r>
      <w:rPr>
        <w:noProof/>
        <w:lang w:val="fr-FR"/>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7F71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0" type="#_x0000_t75" style="width:1500pt;height:1500pt" o:bullet="t">
        <v:imagedata r:id="rId1" o:title="AZ_04a"/>
      </v:shape>
    </w:pict>
  </w:numPicBullet>
  <w:numPicBullet w:numPicBulletId="1">
    <w:pict>
      <v:shape id="_x0000_i124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02075843">
    <w:abstractNumId w:val="10"/>
  </w:num>
  <w:num w:numId="2" w16cid:durableId="336004049">
    <w:abstractNumId w:val="10"/>
  </w:num>
  <w:num w:numId="3" w16cid:durableId="1089929470">
    <w:abstractNumId w:val="10"/>
  </w:num>
  <w:num w:numId="4" w16cid:durableId="699159956">
    <w:abstractNumId w:val="10"/>
  </w:num>
  <w:num w:numId="5" w16cid:durableId="712846754">
    <w:abstractNumId w:val="10"/>
  </w:num>
  <w:num w:numId="6" w16cid:durableId="966475949">
    <w:abstractNumId w:val="2"/>
  </w:num>
  <w:num w:numId="7" w16cid:durableId="267976983">
    <w:abstractNumId w:val="2"/>
  </w:num>
  <w:num w:numId="8" w16cid:durableId="201326804">
    <w:abstractNumId w:val="2"/>
  </w:num>
  <w:num w:numId="9" w16cid:durableId="1995447334">
    <w:abstractNumId w:val="2"/>
  </w:num>
  <w:num w:numId="10" w16cid:durableId="179854587">
    <w:abstractNumId w:val="2"/>
  </w:num>
  <w:num w:numId="11" w16cid:durableId="1319848413">
    <w:abstractNumId w:val="5"/>
  </w:num>
  <w:num w:numId="12" w16cid:durableId="512231882">
    <w:abstractNumId w:val="5"/>
  </w:num>
  <w:num w:numId="13" w16cid:durableId="1558512848">
    <w:abstractNumId w:val="4"/>
  </w:num>
  <w:num w:numId="14" w16cid:durableId="1017149158">
    <w:abstractNumId w:val="4"/>
  </w:num>
  <w:num w:numId="15" w16cid:durableId="470900110">
    <w:abstractNumId w:val="4"/>
  </w:num>
  <w:num w:numId="16" w16cid:durableId="1413091111">
    <w:abstractNumId w:val="4"/>
  </w:num>
  <w:num w:numId="17" w16cid:durableId="1812399310">
    <w:abstractNumId w:val="4"/>
  </w:num>
  <w:num w:numId="18" w16cid:durableId="1006902131">
    <w:abstractNumId w:val="1"/>
  </w:num>
  <w:num w:numId="19" w16cid:durableId="90588121">
    <w:abstractNumId w:val="3"/>
  </w:num>
  <w:num w:numId="20" w16cid:durableId="1363281007">
    <w:abstractNumId w:val="8"/>
  </w:num>
  <w:num w:numId="21" w16cid:durableId="607470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283290">
    <w:abstractNumId w:val="0"/>
  </w:num>
  <w:num w:numId="23" w16cid:durableId="11955761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649336">
    <w:abstractNumId w:val="7"/>
  </w:num>
  <w:num w:numId="25" w16cid:durableId="459543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34083125">
    <w:abstractNumId w:val="6"/>
  </w:num>
  <w:num w:numId="27" w16cid:durableId="2005568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17ACB"/>
    <w:rsid w:val="00024BFC"/>
    <w:rsid w:val="000401F1"/>
    <w:rsid w:val="00042106"/>
    <w:rsid w:val="0005285B"/>
    <w:rsid w:val="00055529"/>
    <w:rsid w:val="00056224"/>
    <w:rsid w:val="00062C3A"/>
    <w:rsid w:val="00066D09"/>
    <w:rsid w:val="000860EF"/>
    <w:rsid w:val="0009496D"/>
    <w:rsid w:val="0009665C"/>
    <w:rsid w:val="000A0479"/>
    <w:rsid w:val="000A36D9"/>
    <w:rsid w:val="000A4C7D"/>
    <w:rsid w:val="000B582B"/>
    <w:rsid w:val="000C7C82"/>
    <w:rsid w:val="000D15C3"/>
    <w:rsid w:val="000D357E"/>
    <w:rsid w:val="000E24F8"/>
    <w:rsid w:val="000E5738"/>
    <w:rsid w:val="000F15BD"/>
    <w:rsid w:val="000F3749"/>
    <w:rsid w:val="00103205"/>
    <w:rsid w:val="00114D91"/>
    <w:rsid w:val="0011795C"/>
    <w:rsid w:val="0012026F"/>
    <w:rsid w:val="00130601"/>
    <w:rsid w:val="00132055"/>
    <w:rsid w:val="00133423"/>
    <w:rsid w:val="00143885"/>
    <w:rsid w:val="00146C3D"/>
    <w:rsid w:val="0015219A"/>
    <w:rsid w:val="00153B47"/>
    <w:rsid w:val="001613A6"/>
    <w:rsid w:val="001614F0"/>
    <w:rsid w:val="001616F4"/>
    <w:rsid w:val="0018021A"/>
    <w:rsid w:val="00182D69"/>
    <w:rsid w:val="00193CE0"/>
    <w:rsid w:val="00194FB1"/>
    <w:rsid w:val="001B16BB"/>
    <w:rsid w:val="001B34EE"/>
    <w:rsid w:val="001C1A3E"/>
    <w:rsid w:val="001F359E"/>
    <w:rsid w:val="001F601A"/>
    <w:rsid w:val="00200355"/>
    <w:rsid w:val="0021351D"/>
    <w:rsid w:val="00253A2E"/>
    <w:rsid w:val="002603EC"/>
    <w:rsid w:val="00272C09"/>
    <w:rsid w:val="00282963"/>
    <w:rsid w:val="00282AFC"/>
    <w:rsid w:val="00286C15"/>
    <w:rsid w:val="0029634D"/>
    <w:rsid w:val="002A6C77"/>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07CF"/>
    <w:rsid w:val="0030316D"/>
    <w:rsid w:val="0032774C"/>
    <w:rsid w:val="00332D28"/>
    <w:rsid w:val="00340E41"/>
    <w:rsid w:val="0034191A"/>
    <w:rsid w:val="00343CC7"/>
    <w:rsid w:val="0036212A"/>
    <w:rsid w:val="0036561D"/>
    <w:rsid w:val="003665BE"/>
    <w:rsid w:val="00382651"/>
    <w:rsid w:val="00384A08"/>
    <w:rsid w:val="003850A9"/>
    <w:rsid w:val="00385E3A"/>
    <w:rsid w:val="0038642C"/>
    <w:rsid w:val="003967E5"/>
    <w:rsid w:val="003A753A"/>
    <w:rsid w:val="003B16D2"/>
    <w:rsid w:val="003B3803"/>
    <w:rsid w:val="003C2A71"/>
    <w:rsid w:val="003D69E3"/>
    <w:rsid w:val="003E05FC"/>
    <w:rsid w:val="003E1CB6"/>
    <w:rsid w:val="003E2E5A"/>
    <w:rsid w:val="003E3732"/>
    <w:rsid w:val="003E3CF6"/>
    <w:rsid w:val="003E4161"/>
    <w:rsid w:val="003E759F"/>
    <w:rsid w:val="003E7853"/>
    <w:rsid w:val="003F27CF"/>
    <w:rsid w:val="003F3CA4"/>
    <w:rsid w:val="003F3D95"/>
    <w:rsid w:val="003F4E4E"/>
    <w:rsid w:val="003F57AB"/>
    <w:rsid w:val="00400FD9"/>
    <w:rsid w:val="004016F7"/>
    <w:rsid w:val="00403373"/>
    <w:rsid w:val="00403447"/>
    <w:rsid w:val="004037EC"/>
    <w:rsid w:val="00404CA5"/>
    <w:rsid w:val="00406C81"/>
    <w:rsid w:val="00407349"/>
    <w:rsid w:val="00411941"/>
    <w:rsid w:val="00412545"/>
    <w:rsid w:val="00412BDA"/>
    <w:rsid w:val="00417237"/>
    <w:rsid w:val="00427191"/>
    <w:rsid w:val="00430BB0"/>
    <w:rsid w:val="00437E94"/>
    <w:rsid w:val="00467F3C"/>
    <w:rsid w:val="004701D8"/>
    <w:rsid w:val="0047498D"/>
    <w:rsid w:val="00476100"/>
    <w:rsid w:val="00487BFC"/>
    <w:rsid w:val="004A1833"/>
    <w:rsid w:val="004B21F5"/>
    <w:rsid w:val="004B3E60"/>
    <w:rsid w:val="004B3FDC"/>
    <w:rsid w:val="004C1967"/>
    <w:rsid w:val="004D23D0"/>
    <w:rsid w:val="004D2BE0"/>
    <w:rsid w:val="004D7083"/>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1F27"/>
    <w:rsid w:val="005A2B78"/>
    <w:rsid w:val="005A4F04"/>
    <w:rsid w:val="005B5793"/>
    <w:rsid w:val="005C6B30"/>
    <w:rsid w:val="005C71EC"/>
    <w:rsid w:val="005D7B09"/>
    <w:rsid w:val="005E764C"/>
    <w:rsid w:val="005F16C3"/>
    <w:rsid w:val="005F48B5"/>
    <w:rsid w:val="005F7E3D"/>
    <w:rsid w:val="006029AF"/>
    <w:rsid w:val="006063D4"/>
    <w:rsid w:val="00612D6C"/>
    <w:rsid w:val="00623B37"/>
    <w:rsid w:val="006330A2"/>
    <w:rsid w:val="00633127"/>
    <w:rsid w:val="00642EB6"/>
    <w:rsid w:val="006433E2"/>
    <w:rsid w:val="0064789B"/>
    <w:rsid w:val="00651E5D"/>
    <w:rsid w:val="0065679A"/>
    <w:rsid w:val="00661D7A"/>
    <w:rsid w:val="00665B41"/>
    <w:rsid w:val="00677F11"/>
    <w:rsid w:val="00682B1A"/>
    <w:rsid w:val="00690D7C"/>
    <w:rsid w:val="00690DFE"/>
    <w:rsid w:val="00691678"/>
    <w:rsid w:val="006B3EEC"/>
    <w:rsid w:val="006C0C87"/>
    <w:rsid w:val="006D7E95"/>
    <w:rsid w:val="006D7EAC"/>
    <w:rsid w:val="006E0104"/>
    <w:rsid w:val="006F7602"/>
    <w:rsid w:val="00705ACE"/>
    <w:rsid w:val="007100BC"/>
    <w:rsid w:val="00714D6B"/>
    <w:rsid w:val="00722A17"/>
    <w:rsid w:val="00723F4F"/>
    <w:rsid w:val="007433BC"/>
    <w:rsid w:val="0074494B"/>
    <w:rsid w:val="00755AE0"/>
    <w:rsid w:val="0075761B"/>
    <w:rsid w:val="00757B83"/>
    <w:rsid w:val="00760E11"/>
    <w:rsid w:val="00774358"/>
    <w:rsid w:val="00777990"/>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4C07"/>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15ABB"/>
    <w:rsid w:val="00922098"/>
    <w:rsid w:val="00923822"/>
    <w:rsid w:val="0092796B"/>
    <w:rsid w:val="009328FA"/>
    <w:rsid w:val="00936A78"/>
    <w:rsid w:val="009375E1"/>
    <w:rsid w:val="009442C4"/>
    <w:rsid w:val="00950665"/>
    <w:rsid w:val="00952853"/>
    <w:rsid w:val="009646E4"/>
    <w:rsid w:val="00977EC3"/>
    <w:rsid w:val="00980313"/>
    <w:rsid w:val="0098483F"/>
    <w:rsid w:val="0098631D"/>
    <w:rsid w:val="009877C8"/>
    <w:rsid w:val="009B17A9"/>
    <w:rsid w:val="009B211F"/>
    <w:rsid w:val="009B3F8C"/>
    <w:rsid w:val="009B7C05"/>
    <w:rsid w:val="009C2378"/>
    <w:rsid w:val="009C3FF9"/>
    <w:rsid w:val="009C5A77"/>
    <w:rsid w:val="009C5D99"/>
    <w:rsid w:val="009C6020"/>
    <w:rsid w:val="009C73BF"/>
    <w:rsid w:val="009D016F"/>
    <w:rsid w:val="009E251D"/>
    <w:rsid w:val="009F0ABD"/>
    <w:rsid w:val="009F10A8"/>
    <w:rsid w:val="009F715C"/>
    <w:rsid w:val="00A01ABA"/>
    <w:rsid w:val="00A02F49"/>
    <w:rsid w:val="00A062E2"/>
    <w:rsid w:val="00A13C4A"/>
    <w:rsid w:val="00A171F4"/>
    <w:rsid w:val="00A1772D"/>
    <w:rsid w:val="00A177B2"/>
    <w:rsid w:val="00A22BD8"/>
    <w:rsid w:val="00A24EFC"/>
    <w:rsid w:val="00A27829"/>
    <w:rsid w:val="00A30886"/>
    <w:rsid w:val="00A31472"/>
    <w:rsid w:val="00A46F1E"/>
    <w:rsid w:val="00A70C9E"/>
    <w:rsid w:val="00A82395"/>
    <w:rsid w:val="00A85498"/>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136F0"/>
    <w:rsid w:val="00B203BA"/>
    <w:rsid w:val="00B31006"/>
    <w:rsid w:val="00B409DF"/>
    <w:rsid w:val="00B5232A"/>
    <w:rsid w:val="00B60ED1"/>
    <w:rsid w:val="00B62CF5"/>
    <w:rsid w:val="00B63C90"/>
    <w:rsid w:val="00B65A46"/>
    <w:rsid w:val="00B70425"/>
    <w:rsid w:val="00B72E3A"/>
    <w:rsid w:val="00B73C0D"/>
    <w:rsid w:val="00B85705"/>
    <w:rsid w:val="00B874DC"/>
    <w:rsid w:val="00B90F78"/>
    <w:rsid w:val="00B91123"/>
    <w:rsid w:val="00B937EB"/>
    <w:rsid w:val="00B955DE"/>
    <w:rsid w:val="00BA074A"/>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4D60"/>
    <w:rsid w:val="00C17501"/>
    <w:rsid w:val="00C26DFC"/>
    <w:rsid w:val="00C40627"/>
    <w:rsid w:val="00C43EAF"/>
    <w:rsid w:val="00C457C3"/>
    <w:rsid w:val="00C644CA"/>
    <w:rsid w:val="00C658FC"/>
    <w:rsid w:val="00C72B1C"/>
    <w:rsid w:val="00C72BD1"/>
    <w:rsid w:val="00C73005"/>
    <w:rsid w:val="00C84FDC"/>
    <w:rsid w:val="00C85E18"/>
    <w:rsid w:val="00C860ED"/>
    <w:rsid w:val="00C96E9F"/>
    <w:rsid w:val="00CA35E3"/>
    <w:rsid w:val="00CA3FBF"/>
    <w:rsid w:val="00CA4A09"/>
    <w:rsid w:val="00CA4F06"/>
    <w:rsid w:val="00CB68BF"/>
    <w:rsid w:val="00CC2302"/>
    <w:rsid w:val="00CC58D8"/>
    <w:rsid w:val="00CC5A63"/>
    <w:rsid w:val="00CC787C"/>
    <w:rsid w:val="00CF36C9"/>
    <w:rsid w:val="00D00920"/>
    <w:rsid w:val="00D00EC4"/>
    <w:rsid w:val="00D164C8"/>
    <w:rsid w:val="00D166AC"/>
    <w:rsid w:val="00D16C4C"/>
    <w:rsid w:val="00D36BA2"/>
    <w:rsid w:val="00D37CF4"/>
    <w:rsid w:val="00D37E54"/>
    <w:rsid w:val="00D4487C"/>
    <w:rsid w:val="00D63D33"/>
    <w:rsid w:val="00D73352"/>
    <w:rsid w:val="00D74EA4"/>
    <w:rsid w:val="00D84E46"/>
    <w:rsid w:val="00D935C3"/>
    <w:rsid w:val="00D957FA"/>
    <w:rsid w:val="00DA0266"/>
    <w:rsid w:val="00DA0F4B"/>
    <w:rsid w:val="00DA477E"/>
    <w:rsid w:val="00DB4BB0"/>
    <w:rsid w:val="00DC2807"/>
    <w:rsid w:val="00DD0C2F"/>
    <w:rsid w:val="00DE4597"/>
    <w:rsid w:val="00DE461D"/>
    <w:rsid w:val="00E02CC0"/>
    <w:rsid w:val="00E04039"/>
    <w:rsid w:val="00E14608"/>
    <w:rsid w:val="00E15EBE"/>
    <w:rsid w:val="00E21E67"/>
    <w:rsid w:val="00E30EBF"/>
    <w:rsid w:val="00E316C0"/>
    <w:rsid w:val="00E31E03"/>
    <w:rsid w:val="00E424CB"/>
    <w:rsid w:val="00E51170"/>
    <w:rsid w:val="00E52D70"/>
    <w:rsid w:val="00E55534"/>
    <w:rsid w:val="00E565DC"/>
    <w:rsid w:val="00E6456B"/>
    <w:rsid w:val="00E7116D"/>
    <w:rsid w:val="00E72429"/>
    <w:rsid w:val="00E83680"/>
    <w:rsid w:val="00E914D1"/>
    <w:rsid w:val="00E960D8"/>
    <w:rsid w:val="00EB488E"/>
    <w:rsid w:val="00EB5FCA"/>
    <w:rsid w:val="00ED7F68"/>
    <w:rsid w:val="00EE4CB3"/>
    <w:rsid w:val="00EF2575"/>
    <w:rsid w:val="00EF5828"/>
    <w:rsid w:val="00F048D4"/>
    <w:rsid w:val="00F207FE"/>
    <w:rsid w:val="00F20920"/>
    <w:rsid w:val="00F23212"/>
    <w:rsid w:val="00F33B16"/>
    <w:rsid w:val="00F353EA"/>
    <w:rsid w:val="00F36543"/>
    <w:rsid w:val="00F36C27"/>
    <w:rsid w:val="00F46193"/>
    <w:rsid w:val="00F476A6"/>
    <w:rsid w:val="00F56318"/>
    <w:rsid w:val="00F67C95"/>
    <w:rsid w:val="00F724D5"/>
    <w:rsid w:val="00F74540"/>
    <w:rsid w:val="00F75B79"/>
    <w:rsid w:val="00F82525"/>
    <w:rsid w:val="00F91AC4"/>
    <w:rsid w:val="00F95AC9"/>
    <w:rsid w:val="00F97FEA"/>
    <w:rsid w:val="00FA2DD8"/>
    <w:rsid w:val="00FB5CB4"/>
    <w:rsid w:val="00FB60E1"/>
    <w:rsid w:val="00FD1E6F"/>
    <w:rsid w:val="00FD3768"/>
    <w:rsid w:val="00FD51E9"/>
    <w:rsid w:val="00FF05BC"/>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A4F103F7-4ACA-42BB-A6C6-A0CB26106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85E3A"/>
    <w:rPr>
      <w:sz w:val="16"/>
      <w:szCs w:val="16"/>
      <w:lang w:eastAsia="en-US"/>
    </w:rPr>
  </w:style>
  <w:style w:type="character" w:styleId="NichtaufgelsteErwhnung">
    <w:name w:val="Unresolved Mention"/>
    <w:basedOn w:val="Absatz-Standardschriftart"/>
    <w:uiPriority w:val="99"/>
    <w:semiHidden/>
    <w:unhideWhenUsed/>
    <w:rsid w:val="003E3732"/>
    <w:rPr>
      <w:color w:val="605E5C"/>
      <w:shd w:val="clear" w:color="auto" w:fill="E1DFDD"/>
    </w:rPr>
  </w:style>
  <w:style w:type="character" w:styleId="BesuchterLink">
    <w:name w:val="FollowedHyperlink"/>
    <w:basedOn w:val="Absatz-Standardschriftart"/>
    <w:uiPriority w:val="99"/>
    <w:semiHidden/>
    <w:unhideWhenUsed/>
    <w:rsid w:val="00B310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5521">
      <w:bodyDiv w:val="1"/>
      <w:marLeft w:val="0"/>
      <w:marRight w:val="0"/>
      <w:marTop w:val="0"/>
      <w:marBottom w:val="0"/>
      <w:divBdr>
        <w:top w:val="none" w:sz="0" w:space="0" w:color="auto"/>
        <w:left w:val="none" w:sz="0" w:space="0" w:color="auto"/>
        <w:bottom w:val="none" w:sz="0" w:space="0" w:color="auto"/>
        <w:right w:val="none" w:sz="0" w:space="0" w:color="auto"/>
      </w:divBdr>
    </w:div>
    <w:div w:id="179390947">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97760837">
      <w:bodyDiv w:val="1"/>
      <w:marLeft w:val="0"/>
      <w:marRight w:val="0"/>
      <w:marTop w:val="0"/>
      <w:marBottom w:val="0"/>
      <w:divBdr>
        <w:top w:val="none" w:sz="0" w:space="0" w:color="auto"/>
        <w:left w:val="none" w:sz="0" w:space="0" w:color="auto"/>
        <w:bottom w:val="none" w:sz="0" w:space="0" w:color="auto"/>
        <w:right w:val="none" w:sz="0" w:space="0" w:color="auto"/>
      </w:divBdr>
    </w:div>
    <w:div w:id="361517346">
      <w:bodyDiv w:val="1"/>
      <w:marLeft w:val="0"/>
      <w:marRight w:val="0"/>
      <w:marTop w:val="0"/>
      <w:marBottom w:val="0"/>
      <w:divBdr>
        <w:top w:val="none" w:sz="0" w:space="0" w:color="auto"/>
        <w:left w:val="none" w:sz="0" w:space="0" w:color="auto"/>
        <w:bottom w:val="none" w:sz="0" w:space="0" w:color="auto"/>
        <w:right w:val="none" w:sz="0" w:space="0" w:color="auto"/>
      </w:divBdr>
    </w:div>
    <w:div w:id="372845822">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482042037">
      <w:bodyDiv w:val="1"/>
      <w:marLeft w:val="0"/>
      <w:marRight w:val="0"/>
      <w:marTop w:val="0"/>
      <w:marBottom w:val="0"/>
      <w:divBdr>
        <w:top w:val="none" w:sz="0" w:space="0" w:color="auto"/>
        <w:left w:val="none" w:sz="0" w:space="0" w:color="auto"/>
        <w:bottom w:val="none" w:sz="0" w:space="0" w:color="auto"/>
        <w:right w:val="none" w:sz="0" w:space="0" w:color="auto"/>
      </w:divBdr>
    </w:div>
    <w:div w:id="602617649">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950356946">
      <w:bodyDiv w:val="1"/>
      <w:marLeft w:val="0"/>
      <w:marRight w:val="0"/>
      <w:marTop w:val="0"/>
      <w:marBottom w:val="0"/>
      <w:divBdr>
        <w:top w:val="none" w:sz="0" w:space="0" w:color="auto"/>
        <w:left w:val="none" w:sz="0" w:space="0" w:color="auto"/>
        <w:bottom w:val="none" w:sz="0" w:space="0" w:color="auto"/>
        <w:right w:val="none" w:sz="0" w:space="0" w:color="auto"/>
      </w:divBdr>
    </w:div>
    <w:div w:id="1043943945">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6780128">
      <w:bodyDiv w:val="1"/>
      <w:marLeft w:val="0"/>
      <w:marRight w:val="0"/>
      <w:marTop w:val="0"/>
      <w:marBottom w:val="0"/>
      <w:divBdr>
        <w:top w:val="none" w:sz="0" w:space="0" w:color="auto"/>
        <w:left w:val="none" w:sz="0" w:space="0" w:color="auto"/>
        <w:bottom w:val="none" w:sz="0" w:space="0" w:color="auto"/>
        <w:right w:val="none" w:sz="0" w:space="0" w:color="auto"/>
      </w:divBdr>
    </w:div>
    <w:div w:id="1536774106">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8363909">
      <w:bodyDiv w:val="1"/>
      <w:marLeft w:val="0"/>
      <w:marRight w:val="0"/>
      <w:marTop w:val="0"/>
      <w:marBottom w:val="0"/>
      <w:divBdr>
        <w:top w:val="none" w:sz="0" w:space="0" w:color="auto"/>
        <w:left w:val="none" w:sz="0" w:space="0" w:color="auto"/>
        <w:bottom w:val="none" w:sz="0" w:space="0" w:color="auto"/>
        <w:right w:val="none" w:sz="0" w:space="0" w:color="auto"/>
      </w:divBdr>
    </w:div>
    <w:div w:id="1993174924">
      <w:bodyDiv w:val="1"/>
      <w:marLeft w:val="0"/>
      <w:marRight w:val="0"/>
      <w:marTop w:val="0"/>
      <w:marBottom w:val="0"/>
      <w:divBdr>
        <w:top w:val="none" w:sz="0" w:space="0" w:color="auto"/>
        <w:left w:val="none" w:sz="0" w:space="0" w:color="auto"/>
        <w:bottom w:val="none" w:sz="0" w:space="0" w:color="auto"/>
        <w:right w:val="none" w:sz="0" w:space="0" w:color="auto"/>
      </w:divBdr>
    </w:div>
    <w:div w:id="2068062634">
      <w:bodyDiv w:val="1"/>
      <w:marLeft w:val="0"/>
      <w:marRight w:val="0"/>
      <w:marTop w:val="0"/>
      <w:marBottom w:val="0"/>
      <w:divBdr>
        <w:top w:val="none" w:sz="0" w:space="0" w:color="auto"/>
        <w:left w:val="none" w:sz="0" w:space="0" w:color="auto"/>
        <w:bottom w:val="none" w:sz="0" w:space="0" w:color="auto"/>
        <w:right w:val="none" w:sz="0" w:space="0" w:color="auto"/>
      </w:divBdr>
    </w:div>
    <w:div w:id="2074305304">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watch?v=aAwh7PiWIv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www.youtube.com/@WirtgenGroup"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BC229-BDE9-4A91-836C-1E032D9A2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633</Words>
  <Characters>3994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4618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Geyer Mareike</cp:lastModifiedBy>
  <cp:revision>3</cp:revision>
  <cp:lastPrinted>2021-10-20T14:00:00Z</cp:lastPrinted>
  <dcterms:created xsi:type="dcterms:W3CDTF">2023-06-22T10:57:00Z</dcterms:created>
  <dcterms:modified xsi:type="dcterms:W3CDTF">2023-07-12T14:19:00Z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